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A0" w:rsidRPr="00AD74CB" w:rsidRDefault="00124C3C" w:rsidP="00AD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4CB">
        <w:rPr>
          <w:rFonts w:ascii="Times New Roman" w:hAnsi="Times New Roman" w:cs="Times New Roman"/>
          <w:b/>
          <w:sz w:val="28"/>
          <w:szCs w:val="28"/>
        </w:rPr>
        <w:t>Total Organic Carbon (TOC), Total Nitrogen (TN) and Non-</w:t>
      </w:r>
      <w:proofErr w:type="spellStart"/>
      <w:r w:rsidRPr="00AD74CB">
        <w:rPr>
          <w:rFonts w:ascii="Times New Roman" w:hAnsi="Times New Roman" w:cs="Times New Roman"/>
          <w:b/>
          <w:sz w:val="28"/>
          <w:szCs w:val="28"/>
        </w:rPr>
        <w:t>Purgeable</w:t>
      </w:r>
      <w:proofErr w:type="spellEnd"/>
      <w:r w:rsidRPr="00AD74CB">
        <w:rPr>
          <w:rFonts w:ascii="Times New Roman" w:hAnsi="Times New Roman" w:cs="Times New Roman"/>
          <w:b/>
          <w:sz w:val="28"/>
          <w:szCs w:val="28"/>
        </w:rPr>
        <w:t xml:space="preserve"> Organic Carbon (NPOC)</w:t>
      </w:r>
    </w:p>
    <w:p w:rsidR="00124C3C" w:rsidRDefault="00124C3C" w:rsidP="00124C3C">
      <w:pPr>
        <w:rPr>
          <w:b/>
          <w:sz w:val="32"/>
          <w:szCs w:val="32"/>
        </w:rPr>
      </w:pPr>
    </w:p>
    <w:p w:rsidR="00124C3C" w:rsidRPr="00AD74CB" w:rsidRDefault="00124C3C" w:rsidP="00124C3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74CB">
        <w:rPr>
          <w:rFonts w:ascii="Times New Roman" w:hAnsi="Times New Roman" w:cs="Times New Roman"/>
          <w:b/>
          <w:sz w:val="20"/>
          <w:szCs w:val="20"/>
        </w:rPr>
        <w:t>Principle of Method:</w:t>
      </w:r>
      <w:r w:rsidRPr="00AD74CB">
        <w:rPr>
          <w:rFonts w:ascii="Times New Roman" w:hAnsi="Times New Roman" w:cs="Times New Roman"/>
          <w:sz w:val="20"/>
          <w:szCs w:val="20"/>
        </w:rPr>
        <w:t xml:space="preserve">  This method measures the quantity of total organic carbon (TOC) as non-</w:t>
      </w:r>
      <w:proofErr w:type="spellStart"/>
      <w:r w:rsidRPr="00AD74CB">
        <w:rPr>
          <w:rFonts w:ascii="Times New Roman" w:hAnsi="Times New Roman" w:cs="Times New Roman"/>
          <w:sz w:val="20"/>
          <w:szCs w:val="20"/>
        </w:rPr>
        <w:t>purgeable</w:t>
      </w:r>
      <w:proofErr w:type="spellEnd"/>
      <w:r w:rsidRPr="00AD74CB">
        <w:rPr>
          <w:rFonts w:ascii="Times New Roman" w:hAnsi="Times New Roman" w:cs="Times New Roman"/>
          <w:sz w:val="20"/>
          <w:szCs w:val="20"/>
        </w:rPr>
        <w:t xml:space="preserve"> organic carbon (NPOC) and/or total nitrogen (TN) in water and soil extracts.  NPOC is measured by acidifying an aliquot of water or soil extract and then </w:t>
      </w:r>
      <w:proofErr w:type="spellStart"/>
      <w:r w:rsidRPr="00AD74CB">
        <w:rPr>
          <w:rFonts w:ascii="Times New Roman" w:hAnsi="Times New Roman" w:cs="Times New Roman"/>
          <w:sz w:val="20"/>
          <w:szCs w:val="20"/>
        </w:rPr>
        <w:t>sparging</w:t>
      </w:r>
      <w:proofErr w:type="spellEnd"/>
      <w:r w:rsidRPr="00AD74CB">
        <w:rPr>
          <w:rFonts w:ascii="Times New Roman" w:hAnsi="Times New Roman" w:cs="Times New Roman"/>
          <w:sz w:val="20"/>
          <w:szCs w:val="20"/>
        </w:rPr>
        <w:t xml:space="preserve"> the sample to strip off any </w:t>
      </w:r>
      <w:proofErr w:type="spellStart"/>
      <w:r w:rsidRPr="00AD74CB">
        <w:rPr>
          <w:rFonts w:ascii="Times New Roman" w:hAnsi="Times New Roman" w:cs="Times New Roman"/>
          <w:sz w:val="20"/>
          <w:szCs w:val="20"/>
        </w:rPr>
        <w:t>purgeable</w:t>
      </w:r>
      <w:proofErr w:type="spellEnd"/>
      <w:r w:rsidRPr="00AD74CB">
        <w:rPr>
          <w:rFonts w:ascii="Times New Roman" w:hAnsi="Times New Roman" w:cs="Times New Roman"/>
          <w:sz w:val="20"/>
          <w:szCs w:val="20"/>
        </w:rPr>
        <w:t xml:space="preserve"> organic and inorganic carbon.  The sample is then injected into a combustion tube that contains a catalyst material.  A redox reaction occurs that evolves carbon dioxide gas (CO2) which is then detected by a non-dispersive infrared (NDIR) detector for carbon.  For nitrogen analysis, the sample is combusted to NO and NO</w:t>
      </w:r>
      <w:r w:rsidRPr="00AD74C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D74CB">
        <w:rPr>
          <w:rFonts w:ascii="Times New Roman" w:hAnsi="Times New Roman" w:cs="Times New Roman"/>
          <w:sz w:val="20"/>
          <w:szCs w:val="20"/>
        </w:rPr>
        <w:t>, then reacted with ozone to form NO</w:t>
      </w:r>
      <w:r w:rsidRPr="00AD74C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D74CB">
        <w:rPr>
          <w:rFonts w:ascii="Times New Roman" w:hAnsi="Times New Roman" w:cs="Times New Roman"/>
          <w:sz w:val="20"/>
          <w:szCs w:val="20"/>
        </w:rPr>
        <w:t xml:space="preserve"> in an excited state.  The resultant photon emission is measured by a </w:t>
      </w:r>
      <w:proofErr w:type="spellStart"/>
      <w:r w:rsidRPr="00AD74CB">
        <w:rPr>
          <w:rFonts w:ascii="Times New Roman" w:hAnsi="Times New Roman" w:cs="Times New Roman"/>
          <w:sz w:val="20"/>
          <w:szCs w:val="20"/>
        </w:rPr>
        <w:t>Chemiluminescence</w:t>
      </w:r>
      <w:proofErr w:type="spellEnd"/>
      <w:r w:rsidRPr="00AD74CB">
        <w:rPr>
          <w:rFonts w:ascii="Times New Roman" w:hAnsi="Times New Roman" w:cs="Times New Roman"/>
          <w:sz w:val="20"/>
          <w:szCs w:val="20"/>
        </w:rPr>
        <w:t xml:space="preserve"> detector.  Quantitation is achieved by calibrating the TOC-V instrument with known standard materials.  Shimadzu TOC-V Total Organic Carbon Analyzer</w:t>
      </w:r>
    </w:p>
    <w:p w:rsidR="00124C3C" w:rsidRPr="00AD74CB" w:rsidRDefault="00124C3C" w:rsidP="00124C3C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24C3C" w:rsidRPr="00AD74CB" w:rsidRDefault="00124C3C" w:rsidP="00AD74CB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74CB">
        <w:rPr>
          <w:rFonts w:ascii="Times New Roman" w:hAnsi="Times New Roman" w:cs="Times New Roman"/>
          <w:b/>
          <w:sz w:val="20"/>
          <w:szCs w:val="20"/>
        </w:rPr>
        <w:t>Instrumentation Used:</w:t>
      </w:r>
      <w:r w:rsidRPr="00AD74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4C3C" w:rsidRPr="00AD74CB" w:rsidRDefault="00124C3C" w:rsidP="00124C3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74CB">
        <w:rPr>
          <w:rFonts w:ascii="Times New Roman" w:hAnsi="Times New Roman" w:cs="Times New Roman"/>
          <w:sz w:val="20"/>
          <w:szCs w:val="20"/>
        </w:rPr>
        <w:t>Shimadzu TOC-V</w:t>
      </w:r>
      <w:r w:rsidR="007F7B7E">
        <w:rPr>
          <w:rFonts w:ascii="Times New Roman" w:hAnsi="Times New Roman" w:cs="Times New Roman"/>
          <w:sz w:val="20"/>
          <w:szCs w:val="20"/>
        </w:rPr>
        <w:t xml:space="preserve"> CHS/CSN</w:t>
      </w:r>
      <w:r w:rsidR="0074128E">
        <w:rPr>
          <w:rFonts w:ascii="Times New Roman" w:hAnsi="Times New Roman" w:cs="Times New Roman"/>
          <w:sz w:val="20"/>
          <w:szCs w:val="20"/>
        </w:rPr>
        <w:t xml:space="preserve"> Model</w:t>
      </w:r>
      <w:r w:rsidRPr="00AD74CB">
        <w:rPr>
          <w:rFonts w:ascii="Times New Roman" w:hAnsi="Times New Roman" w:cs="Times New Roman"/>
          <w:sz w:val="20"/>
          <w:szCs w:val="20"/>
        </w:rPr>
        <w:t xml:space="preserve"> Total Organic Carbon Analyzer, manufactured by the Shimadzu Corporation,</w:t>
      </w:r>
      <w:r w:rsidR="007F7B7E">
        <w:rPr>
          <w:rFonts w:ascii="Times New Roman" w:hAnsi="Times New Roman" w:cs="Times New Roman"/>
          <w:sz w:val="20"/>
          <w:szCs w:val="20"/>
        </w:rPr>
        <w:t xml:space="preserve"> Analytical &amp;Measuring Instrument Division,</w:t>
      </w:r>
      <w:r w:rsidRPr="00AD74CB">
        <w:rPr>
          <w:rFonts w:ascii="Times New Roman" w:hAnsi="Times New Roman" w:cs="Times New Roman"/>
          <w:sz w:val="20"/>
          <w:szCs w:val="20"/>
        </w:rPr>
        <w:t xml:space="preserve"> 1, </w:t>
      </w:r>
      <w:proofErr w:type="spellStart"/>
      <w:r w:rsidRPr="00AD74CB">
        <w:rPr>
          <w:rFonts w:ascii="Times New Roman" w:hAnsi="Times New Roman" w:cs="Times New Roman"/>
          <w:sz w:val="20"/>
          <w:szCs w:val="20"/>
        </w:rPr>
        <w:t>Nishinokyo-Kuwabara-cho</w:t>
      </w:r>
      <w:proofErr w:type="spellEnd"/>
      <w:r w:rsidRPr="00AD74CB">
        <w:rPr>
          <w:rFonts w:ascii="Times New Roman" w:hAnsi="Times New Roman" w:cs="Times New Roman"/>
          <w:sz w:val="20"/>
          <w:szCs w:val="20"/>
        </w:rPr>
        <w:t>, Nakagyo-</w:t>
      </w:r>
      <w:proofErr w:type="spellStart"/>
      <w:r w:rsidRPr="00AD74CB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Pr="00AD74CB">
        <w:rPr>
          <w:rFonts w:ascii="Times New Roman" w:hAnsi="Times New Roman" w:cs="Times New Roman"/>
          <w:sz w:val="20"/>
          <w:szCs w:val="20"/>
        </w:rPr>
        <w:t>, Kyoto 604-8511, Japan.</w:t>
      </w:r>
    </w:p>
    <w:p w:rsidR="00AD74CB" w:rsidRPr="00AD74CB" w:rsidRDefault="00AD74CB" w:rsidP="00AD74C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AD74CB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AD74CB">
        <w:rPr>
          <w:rFonts w:ascii="Times New Roman" w:eastAsia="Times New Roman" w:hAnsi="Times New Roman" w:cs="Times New Roman"/>
          <w:b/>
          <w:sz w:val="20"/>
          <w:szCs w:val="20"/>
        </w:rPr>
        <w:tab/>
        <w:t>References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D74CB" w:rsidRPr="00AD74CB" w:rsidRDefault="00AD74CB" w:rsidP="00AD74CB">
      <w:pPr>
        <w:spacing w:after="0" w:line="240" w:lineRule="auto"/>
        <w:ind w:left="900" w:hanging="540"/>
        <w:rPr>
          <w:rFonts w:ascii="Times New Roman" w:eastAsia="Times New Roman" w:hAnsi="Times New Roman" w:cs="Times New Roman"/>
          <w:sz w:val="20"/>
          <w:szCs w:val="20"/>
        </w:rPr>
      </w:pPr>
      <w:r w:rsidRPr="00AD74CB">
        <w:rPr>
          <w:rFonts w:ascii="Times New Roman" w:eastAsia="Times New Roman" w:hAnsi="Times New Roman" w:cs="Times New Roman"/>
          <w:b/>
          <w:sz w:val="20"/>
          <w:szCs w:val="20"/>
        </w:rPr>
        <w:t>3.1</w:t>
      </w:r>
      <w:r w:rsidRPr="00AD74C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D74C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Total Organic Carbon Analyzer TOC-V User Manual, </w:t>
      </w:r>
      <w:r w:rsidRPr="00AD74CB">
        <w:rPr>
          <w:rFonts w:ascii="Times New Roman" w:eastAsia="Times New Roman" w:hAnsi="Times New Roman" w:cs="Times New Roman"/>
          <w:sz w:val="20"/>
          <w:szCs w:val="20"/>
        </w:rPr>
        <w:t xml:space="preserve">Shimadzu Corporation, Analytical &amp; Measuring Instruments Division, </w:t>
      </w:r>
      <w:smartTag w:uri="urn:schemas-microsoft-com:office:smarttags" w:element="place">
        <w:smartTag w:uri="urn:schemas-microsoft-com:office:smarttags" w:element="City">
          <w:r w:rsidRPr="00AD74CB">
            <w:rPr>
              <w:rFonts w:ascii="Times New Roman" w:eastAsia="Times New Roman" w:hAnsi="Times New Roman" w:cs="Times New Roman"/>
              <w:sz w:val="20"/>
              <w:szCs w:val="20"/>
            </w:rPr>
            <w:t>Kyoto</w:t>
          </w:r>
        </w:smartTag>
        <w:r w:rsidRPr="00AD74CB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AD74CB">
            <w:rPr>
              <w:rFonts w:ascii="Times New Roman" w:eastAsia="Times New Roman" w:hAnsi="Times New Roman" w:cs="Times New Roman"/>
              <w:sz w:val="20"/>
              <w:szCs w:val="20"/>
            </w:rPr>
            <w:t>Japan</w:t>
          </w:r>
        </w:smartTag>
      </w:smartTag>
      <w:r w:rsidRPr="00AD74CB">
        <w:rPr>
          <w:rFonts w:ascii="Times New Roman" w:eastAsia="Times New Roman" w:hAnsi="Times New Roman" w:cs="Times New Roman"/>
          <w:sz w:val="20"/>
          <w:szCs w:val="20"/>
        </w:rPr>
        <w:t>, 2001.</w:t>
      </w:r>
    </w:p>
    <w:p w:rsidR="00AD74CB" w:rsidRPr="00AD74CB" w:rsidRDefault="00AD74CB" w:rsidP="00AD74CB">
      <w:pPr>
        <w:spacing w:after="0" w:line="240" w:lineRule="auto"/>
        <w:ind w:left="900" w:hanging="540"/>
        <w:rPr>
          <w:rFonts w:ascii="Times New Roman" w:eastAsia="Times New Roman" w:hAnsi="Times New Roman" w:cs="Times New Roman"/>
          <w:sz w:val="20"/>
          <w:szCs w:val="20"/>
        </w:rPr>
      </w:pPr>
      <w:r w:rsidRPr="00AD74CB">
        <w:rPr>
          <w:rFonts w:ascii="Times New Roman" w:eastAsia="Times New Roman" w:hAnsi="Times New Roman" w:cs="Times New Roman"/>
          <w:b/>
          <w:sz w:val="20"/>
          <w:szCs w:val="20"/>
        </w:rPr>
        <w:t>3.2</w:t>
      </w:r>
      <w:r w:rsidRPr="00AD74C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D74CB">
        <w:rPr>
          <w:rFonts w:ascii="Times New Roman" w:eastAsia="Times New Roman" w:hAnsi="Times New Roman" w:cs="Times New Roman"/>
          <w:sz w:val="20"/>
          <w:szCs w:val="20"/>
          <w:u w:val="single"/>
        </w:rPr>
        <w:t>Non-</w:t>
      </w:r>
      <w:proofErr w:type="spellStart"/>
      <w:r w:rsidRPr="00AD74CB">
        <w:rPr>
          <w:rFonts w:ascii="Times New Roman" w:eastAsia="Times New Roman" w:hAnsi="Times New Roman" w:cs="Times New Roman"/>
          <w:sz w:val="20"/>
          <w:szCs w:val="20"/>
          <w:u w:val="single"/>
        </w:rPr>
        <w:t>Purgeable</w:t>
      </w:r>
      <w:proofErr w:type="spellEnd"/>
      <w:r w:rsidRPr="00AD74C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Organic Carbon (NPOC): Shimadzu TOC-5050A Total Organic Carbon Analyzer</w:t>
      </w:r>
      <w:r w:rsidRPr="00AD74C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D74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D74CB">
        <w:rPr>
          <w:rFonts w:ascii="Times New Roman" w:eastAsia="Times New Roman" w:hAnsi="Times New Roman" w:cs="Times New Roman"/>
          <w:sz w:val="20"/>
          <w:szCs w:val="20"/>
        </w:rPr>
        <w:t>Dr. Mark W. Williams, Institute of Arctic and Alpine Research, University of Colorado, 2000.</w:t>
      </w:r>
    </w:p>
    <w:p w:rsidR="00AD74CB" w:rsidRDefault="00AD74CB" w:rsidP="00124C3C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4C3C" w:rsidRPr="00AD74CB" w:rsidRDefault="00AD74CB" w:rsidP="00AD74CB">
      <w:pPr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4CB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24C3C" w:rsidRPr="00AD74CB">
        <w:rPr>
          <w:rFonts w:ascii="Times New Roman" w:hAnsi="Times New Roman" w:cs="Times New Roman"/>
          <w:b/>
          <w:sz w:val="20"/>
          <w:szCs w:val="20"/>
        </w:rPr>
        <w:t>Standards Used:</w:t>
      </w:r>
    </w:p>
    <w:p w:rsidR="00124C3C" w:rsidRPr="00AD74CB" w:rsidRDefault="00AD74CB" w:rsidP="00AD74C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74CB">
        <w:rPr>
          <w:rFonts w:ascii="Times New Roman" w:hAnsi="Times New Roman" w:cs="Times New Roman"/>
          <w:b/>
          <w:sz w:val="20"/>
          <w:szCs w:val="20"/>
        </w:rPr>
        <w:t>4.1 QC Check Standard: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24C3C" w:rsidRPr="00AD74CB">
        <w:rPr>
          <w:rFonts w:ascii="Times New Roman" w:hAnsi="Times New Roman" w:cs="Times New Roman"/>
          <w:sz w:val="20"/>
          <w:szCs w:val="20"/>
        </w:rPr>
        <w:t>Total Carbon KHP QC Standard (Certified Reference Standard)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C3C" w:rsidRPr="00AD74CB" w:rsidRDefault="00AD74CB" w:rsidP="00AD74C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74CB">
        <w:rPr>
          <w:rFonts w:ascii="Times New Roman" w:hAnsi="Times New Roman" w:cs="Times New Roman"/>
          <w:b/>
          <w:sz w:val="20"/>
          <w:szCs w:val="20"/>
        </w:rPr>
        <w:t>4.2 TN Calibration Standard:</w:t>
      </w:r>
      <w:r>
        <w:rPr>
          <w:rFonts w:ascii="Times New Roman" w:hAnsi="Times New Roman" w:cs="Times New Roman"/>
          <w:sz w:val="20"/>
          <w:szCs w:val="20"/>
        </w:rPr>
        <w:t xml:space="preserve">  Potassium Nitrate, ACS grade.</w:t>
      </w:r>
    </w:p>
    <w:p w:rsidR="00124C3C" w:rsidRPr="00AD74CB" w:rsidRDefault="00AD74CB" w:rsidP="00AD74C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74CB">
        <w:rPr>
          <w:rFonts w:ascii="Times New Roman" w:hAnsi="Times New Roman" w:cs="Times New Roman"/>
          <w:b/>
          <w:sz w:val="20"/>
          <w:szCs w:val="20"/>
        </w:rPr>
        <w:t>4.3 TOC Calibration Standard:</w:t>
      </w:r>
      <w:r>
        <w:rPr>
          <w:rFonts w:ascii="Times New Roman" w:hAnsi="Times New Roman" w:cs="Times New Roman"/>
          <w:sz w:val="20"/>
          <w:szCs w:val="20"/>
        </w:rPr>
        <w:t xml:space="preserve">  Potassium Hydrogen Phthalate, ACS grade.</w:t>
      </w:r>
    </w:p>
    <w:sectPr w:rsidR="00124C3C" w:rsidRPr="00AD74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CB" w:rsidRDefault="00AD74CB" w:rsidP="00AD74CB">
      <w:pPr>
        <w:spacing w:after="0" w:line="240" w:lineRule="auto"/>
      </w:pPr>
      <w:r>
        <w:separator/>
      </w:r>
    </w:p>
  </w:endnote>
  <w:endnote w:type="continuationSeparator" w:id="0">
    <w:p w:rsidR="00AD74CB" w:rsidRDefault="00AD74CB" w:rsidP="00AD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CB" w:rsidRDefault="00AD74C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Version 1.0</w:t>
    </w:r>
  </w:p>
  <w:p w:rsidR="00AD74CB" w:rsidRPr="00AD74CB" w:rsidRDefault="00AD74C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Updated May 15,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CB" w:rsidRDefault="00AD74CB" w:rsidP="00AD74CB">
      <w:pPr>
        <w:spacing w:after="0" w:line="240" w:lineRule="auto"/>
      </w:pPr>
      <w:r>
        <w:separator/>
      </w:r>
    </w:p>
  </w:footnote>
  <w:footnote w:type="continuationSeparator" w:id="0">
    <w:p w:rsidR="00AD74CB" w:rsidRDefault="00AD74CB" w:rsidP="00AD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914"/>
    <w:multiLevelType w:val="hybridMultilevel"/>
    <w:tmpl w:val="2ADC82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B15F4"/>
    <w:multiLevelType w:val="hybridMultilevel"/>
    <w:tmpl w:val="686E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5A12"/>
    <w:multiLevelType w:val="hybridMultilevel"/>
    <w:tmpl w:val="2FD8D012"/>
    <w:lvl w:ilvl="0" w:tplc="68947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C"/>
    <w:rsid w:val="00124C3C"/>
    <w:rsid w:val="004273C5"/>
    <w:rsid w:val="00673CA0"/>
    <w:rsid w:val="0074128E"/>
    <w:rsid w:val="007F7B7E"/>
    <w:rsid w:val="00A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CB"/>
  </w:style>
  <w:style w:type="paragraph" w:styleId="Footer">
    <w:name w:val="footer"/>
    <w:basedOn w:val="Normal"/>
    <w:link w:val="FooterChar"/>
    <w:uiPriority w:val="99"/>
    <w:unhideWhenUsed/>
    <w:rsid w:val="00AD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CB"/>
  </w:style>
  <w:style w:type="paragraph" w:styleId="Footer">
    <w:name w:val="footer"/>
    <w:basedOn w:val="Normal"/>
    <w:link w:val="FooterChar"/>
    <w:uiPriority w:val="99"/>
    <w:unhideWhenUsed/>
    <w:rsid w:val="00AD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Donna</dc:creator>
  <cp:lastModifiedBy>Friesen, Donna</cp:lastModifiedBy>
  <cp:revision>2</cp:revision>
  <dcterms:created xsi:type="dcterms:W3CDTF">2012-05-15T21:26:00Z</dcterms:created>
  <dcterms:modified xsi:type="dcterms:W3CDTF">2012-05-15T21:26:00Z</dcterms:modified>
</cp:coreProperties>
</file>