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5F" w:rsidRPr="00204324" w:rsidRDefault="007B05D3" w:rsidP="006C385F">
      <w:pPr>
        <w:ind w:left="54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STABLE  ISOTOPES</w:t>
      </w:r>
      <w:r w:rsidR="006C385F" w:rsidRPr="00C41E4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385F" w:rsidRPr="001237E3">
        <w:rPr>
          <w:rFonts w:ascii="Times New Roman" w:hAnsi="Times New Roman" w:cs="Times New Roman"/>
          <w:b/>
          <w:sz w:val="20"/>
          <w:szCs w:val="20"/>
        </w:rPr>
        <w:t>δ</w:t>
      </w:r>
      <w:r w:rsidR="006C385F" w:rsidRPr="001237E3">
        <w:rPr>
          <w:rFonts w:ascii="Times New Roman" w:hAnsi="Times New Roman" w:cs="Times New Roman"/>
          <w:b/>
          <w:sz w:val="20"/>
          <w:szCs w:val="20"/>
          <w:vertAlign w:val="superscript"/>
        </w:rPr>
        <w:t>13</w:t>
      </w:r>
      <w:r w:rsidR="006C385F" w:rsidRPr="001237E3">
        <w:rPr>
          <w:rFonts w:ascii="Times New Roman" w:hAnsi="Times New Roman" w:cs="Times New Roman"/>
          <w:b/>
          <w:sz w:val="20"/>
          <w:szCs w:val="20"/>
        </w:rPr>
        <w:t xml:space="preserve">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385F" w:rsidRPr="001237E3">
        <w:rPr>
          <w:rFonts w:ascii="Times New Roman" w:hAnsi="Times New Roman" w:cs="Times New Roman"/>
          <w:b/>
          <w:sz w:val="20"/>
          <w:szCs w:val="20"/>
        </w:rPr>
        <w:t>&amp;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385F" w:rsidRPr="001237E3">
        <w:rPr>
          <w:rFonts w:ascii="Times New Roman" w:hAnsi="Times New Roman" w:cs="Times New Roman"/>
          <w:b/>
          <w:sz w:val="20"/>
          <w:szCs w:val="20"/>
        </w:rPr>
        <w:t xml:space="preserve"> δ</w:t>
      </w:r>
      <w:r w:rsidR="006C385F" w:rsidRPr="001237E3">
        <w:rPr>
          <w:rFonts w:ascii="Times New Roman" w:hAnsi="Times New Roman" w:cs="Times New Roman"/>
          <w:b/>
          <w:sz w:val="20"/>
          <w:szCs w:val="20"/>
          <w:vertAlign w:val="superscript"/>
        </w:rPr>
        <w:t>15</w:t>
      </w:r>
      <w:r w:rsidR="006C385F" w:rsidRPr="001237E3">
        <w:rPr>
          <w:rFonts w:ascii="Times New Roman" w:hAnsi="Times New Roman" w:cs="Times New Roman"/>
          <w:b/>
          <w:sz w:val="20"/>
          <w:szCs w:val="20"/>
        </w:rPr>
        <w:t xml:space="preserve">N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385F" w:rsidRPr="001237E3">
        <w:rPr>
          <w:rFonts w:ascii="Times New Roman" w:hAnsi="Times New Roman" w:cs="Times New Roman"/>
          <w:b/>
          <w:sz w:val="20"/>
          <w:szCs w:val="20"/>
        </w:rPr>
        <w:t xml:space="preserve">IN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385F" w:rsidRPr="001237E3">
        <w:rPr>
          <w:rFonts w:ascii="Times New Roman" w:hAnsi="Times New Roman" w:cs="Times New Roman"/>
          <w:b/>
          <w:sz w:val="20"/>
          <w:szCs w:val="20"/>
        </w:rPr>
        <w:t>SOILS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385F" w:rsidRPr="001237E3">
        <w:rPr>
          <w:rFonts w:ascii="Times New Roman" w:hAnsi="Times New Roman" w:cs="Times New Roman"/>
          <w:b/>
          <w:sz w:val="20"/>
          <w:szCs w:val="20"/>
        </w:rPr>
        <w:t xml:space="preserve"> &amp;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385F" w:rsidRPr="001237E3">
        <w:rPr>
          <w:rFonts w:ascii="Times New Roman" w:hAnsi="Times New Roman" w:cs="Times New Roman"/>
          <w:b/>
          <w:sz w:val="20"/>
          <w:szCs w:val="20"/>
        </w:rPr>
        <w:t xml:space="preserve"> SOLIDS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385F" w:rsidRPr="001237E3">
        <w:rPr>
          <w:rFonts w:ascii="Times New Roman" w:hAnsi="Times New Roman" w:cs="Times New Roman"/>
          <w:b/>
          <w:sz w:val="20"/>
          <w:szCs w:val="20"/>
        </w:rPr>
        <w:t xml:space="preserve">BY </w:t>
      </w:r>
      <w:r>
        <w:rPr>
          <w:rFonts w:ascii="Times New Roman" w:hAnsi="Times New Roman" w:cs="Times New Roman"/>
          <w:b/>
          <w:sz w:val="20"/>
          <w:szCs w:val="20"/>
        </w:rPr>
        <w:t xml:space="preserve"> CONTINUOUS  FLOW  </w:t>
      </w:r>
      <w:r w:rsidR="006C385F" w:rsidRPr="001237E3">
        <w:rPr>
          <w:rFonts w:ascii="Times New Roman" w:hAnsi="Times New Roman" w:cs="Times New Roman"/>
          <w:b/>
          <w:sz w:val="20"/>
          <w:szCs w:val="20"/>
        </w:rPr>
        <w:t>ISOTOPE RATIO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385F" w:rsidRPr="001237E3">
        <w:rPr>
          <w:rFonts w:ascii="Times New Roman" w:hAnsi="Times New Roman" w:cs="Times New Roman"/>
          <w:b/>
          <w:sz w:val="20"/>
          <w:szCs w:val="20"/>
        </w:rPr>
        <w:t xml:space="preserve"> MASS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385F" w:rsidRPr="001237E3">
        <w:rPr>
          <w:rFonts w:ascii="Times New Roman" w:hAnsi="Times New Roman" w:cs="Times New Roman"/>
          <w:b/>
          <w:sz w:val="20"/>
          <w:szCs w:val="20"/>
        </w:rPr>
        <w:t>SPECTROMETRY</w:t>
      </w:r>
    </w:p>
    <w:p w:rsidR="006C385F" w:rsidRPr="00244A57" w:rsidRDefault="006C385F" w:rsidP="006C385F">
      <w:pPr>
        <w:pStyle w:val="Heading1"/>
        <w:numPr>
          <w:ilvl w:val="0"/>
          <w:numId w:val="0"/>
        </w:num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44A57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Pr="00244A57">
        <w:rPr>
          <w:rFonts w:ascii="Times New Roman" w:hAnsi="Times New Roman" w:cs="Times New Roman"/>
          <w:color w:val="auto"/>
          <w:sz w:val="20"/>
          <w:szCs w:val="20"/>
        </w:rPr>
        <w:tab/>
        <w:t xml:space="preserve">Principle – </w:t>
      </w:r>
      <w:r w:rsidRPr="00244A5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This method describes the determination of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Delta </w:t>
      </w:r>
      <w:r w:rsidRPr="00244A57">
        <w:rPr>
          <w:rFonts w:ascii="Times New Roman" w:hAnsi="Times New Roman" w:cs="Times New Roman"/>
          <w:b w:val="0"/>
          <w:color w:val="auto"/>
          <w:sz w:val="20"/>
          <w:szCs w:val="20"/>
        </w:rPr>
        <w:t>N</w:t>
      </w:r>
      <w:r w:rsidRPr="0077089F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  <w:t>15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v Air</w:t>
      </w:r>
      <w:r w:rsidRPr="00244A5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and/or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Delta C</w:t>
      </w:r>
      <w:r w:rsidRPr="0077089F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  <w:t>13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v VPDB</w:t>
      </w:r>
      <w:r w:rsidRPr="00244A5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in soil, sediments, plant, or biologic material by flash combustion.  </w:t>
      </w:r>
      <w:r w:rsidRPr="009A3C22">
        <w:rPr>
          <w:rFonts w:ascii="Times New Roman" w:hAnsi="Times New Roman" w:cs="Times New Roman"/>
          <w:b w:val="0"/>
          <w:sz w:val="20"/>
          <w:szCs w:val="20"/>
          <w:lang w:val="en"/>
        </w:rPr>
        <w:t>There are two naturally occurring stable isotop</w:t>
      </w:r>
      <w:r w:rsidR="00995211">
        <w:rPr>
          <w:rFonts w:ascii="Times New Roman" w:hAnsi="Times New Roman" w:cs="Times New Roman"/>
          <w:b w:val="0"/>
          <w:sz w:val="20"/>
          <w:szCs w:val="20"/>
          <w:lang w:val="en"/>
        </w:rPr>
        <w:t xml:space="preserve">es of both nitrogen - </w:t>
      </w:r>
      <w:r w:rsidRPr="009A3C22">
        <w:rPr>
          <w:rFonts w:ascii="Times New Roman" w:hAnsi="Times New Roman" w:cs="Times New Roman"/>
          <w:b w:val="0"/>
          <w:sz w:val="20"/>
          <w:szCs w:val="20"/>
          <w:vertAlign w:val="superscript"/>
          <w:lang w:val="en"/>
        </w:rPr>
        <w:t>14</w:t>
      </w:r>
      <w:r w:rsidRPr="009A3C22">
        <w:rPr>
          <w:rFonts w:ascii="Times New Roman" w:hAnsi="Times New Roman" w:cs="Times New Roman"/>
          <w:b w:val="0"/>
          <w:sz w:val="20"/>
          <w:szCs w:val="20"/>
          <w:lang w:val="en"/>
        </w:rPr>
        <w:t xml:space="preserve">N (99.634%) and </w:t>
      </w:r>
      <w:r w:rsidRPr="009A3C22">
        <w:rPr>
          <w:rFonts w:ascii="Times New Roman" w:hAnsi="Times New Roman" w:cs="Times New Roman"/>
          <w:b w:val="0"/>
          <w:sz w:val="20"/>
          <w:szCs w:val="20"/>
          <w:vertAlign w:val="superscript"/>
          <w:lang w:val="en"/>
        </w:rPr>
        <w:t>15</w:t>
      </w:r>
      <w:r w:rsidRPr="009A3C22">
        <w:rPr>
          <w:rFonts w:ascii="Times New Roman" w:hAnsi="Times New Roman" w:cs="Times New Roman"/>
          <w:b w:val="0"/>
          <w:sz w:val="20"/>
          <w:szCs w:val="20"/>
          <w:lang w:val="en"/>
        </w:rPr>
        <w:t xml:space="preserve">N (0.366%), and carbon </w:t>
      </w:r>
      <w:r w:rsidRPr="009A3C22">
        <w:rPr>
          <w:rFonts w:ascii="Times New Roman" w:hAnsi="Times New Roman" w:cs="Times New Roman"/>
          <w:b w:val="0"/>
          <w:sz w:val="20"/>
          <w:szCs w:val="20"/>
          <w:vertAlign w:val="superscript"/>
          <w:lang w:val="en"/>
        </w:rPr>
        <w:t>12</w:t>
      </w:r>
      <w:r w:rsidRPr="009A3C22">
        <w:rPr>
          <w:rFonts w:ascii="Times New Roman" w:hAnsi="Times New Roman" w:cs="Times New Roman"/>
          <w:b w:val="0"/>
          <w:sz w:val="20"/>
          <w:szCs w:val="20"/>
          <w:lang w:val="en"/>
        </w:rPr>
        <w:t xml:space="preserve">C (98.89%) and </w:t>
      </w:r>
      <w:r w:rsidRPr="009A3C22">
        <w:rPr>
          <w:rFonts w:ascii="Times New Roman" w:hAnsi="Times New Roman" w:cs="Times New Roman"/>
          <w:b w:val="0"/>
          <w:sz w:val="20"/>
          <w:szCs w:val="20"/>
          <w:vertAlign w:val="superscript"/>
          <w:lang w:val="en"/>
        </w:rPr>
        <w:t>13</w:t>
      </w:r>
      <w:r w:rsidRPr="009A3C22">
        <w:rPr>
          <w:rFonts w:ascii="Times New Roman" w:hAnsi="Times New Roman" w:cs="Times New Roman"/>
          <w:b w:val="0"/>
          <w:sz w:val="20"/>
          <w:szCs w:val="20"/>
          <w:lang w:val="en"/>
        </w:rPr>
        <w:t>C (1.11%).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  <w:lang w:val="en"/>
        </w:rPr>
        <w:t xml:space="preserve">An aliquot of sample is combusted under oxygen where the carbon and nitrogen contained in the sample is converted to gas form.  Gases CO2 &amp; N2 are separated chromatographically, then analyzed in a CF-IRMS.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Intensities of mass 46/45/44 for CO</w:t>
      </w:r>
      <w:r w:rsidRPr="000A4979">
        <w:rPr>
          <w:rFonts w:ascii="Times New Roman" w:hAnsi="Times New Roman" w:cs="Times New Roman"/>
          <w:b w:val="0"/>
          <w:color w:val="auto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 w:val="0"/>
          <w:color w:val="auto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and mass 28/29/30 for Nitrogen are measured. Internal standards are calibrated against the International Reference scale (i.e. C</w:t>
      </w:r>
      <w:r w:rsidRPr="00FA2936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  <w:t>13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vs. VPDB and N</w:t>
      </w:r>
      <w:r w:rsidRPr="0008153C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  <w:t>15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vs. Air). Raw data from the mass spectrometer is then referenced to PDB or Air using a linear regression calculated from the internal standard results.</w:t>
      </w:r>
    </w:p>
    <w:p w:rsidR="006C385F" w:rsidRDefault="006C385F" w:rsidP="006C385F">
      <w:pPr>
        <w:pStyle w:val="Heading1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 w:val="0"/>
          <w:sz w:val="20"/>
          <w:szCs w:val="20"/>
          <w:lang w:val="en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Instrument Used: 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  <w:lang w:val="en"/>
        </w:rPr>
        <w:t>ThermoFinnigan</w:t>
      </w:r>
      <w:proofErr w:type="spellEnd"/>
      <w:r>
        <w:rPr>
          <w:rFonts w:ascii="Times New Roman" w:hAnsi="Times New Roman" w:cs="Times New Roman"/>
          <w:b w:val="0"/>
          <w:sz w:val="20"/>
          <w:szCs w:val="20"/>
          <w:lang w:val="en"/>
        </w:rPr>
        <w:t xml:space="preserve"> Delta</w:t>
      </w:r>
      <w:r w:rsidRPr="006C385F">
        <w:rPr>
          <w:rFonts w:ascii="Times New Roman" w:hAnsi="Times New Roman" w:cs="Times New Roman"/>
          <w:b w:val="0"/>
          <w:sz w:val="20"/>
          <w:szCs w:val="20"/>
          <w:vertAlign w:val="superscript"/>
          <w:lang w:val="en"/>
        </w:rPr>
        <w:t>+</w:t>
      </w:r>
      <w:r>
        <w:rPr>
          <w:rFonts w:ascii="Times New Roman" w:hAnsi="Times New Roman" w:cs="Times New Roman"/>
          <w:b w:val="0"/>
          <w:sz w:val="20"/>
          <w:szCs w:val="20"/>
          <w:lang w:val="en"/>
        </w:rPr>
        <w:t xml:space="preserve"> Advantage Continuous Flow Isotope Ratio Mass Spectrometer (CF-IRMS).</w:t>
      </w:r>
      <w:r w:rsidR="007B05D3">
        <w:rPr>
          <w:rFonts w:ascii="Times New Roman" w:hAnsi="Times New Roman" w:cs="Times New Roman"/>
          <w:b w:val="0"/>
          <w:sz w:val="20"/>
          <w:szCs w:val="20"/>
          <w:lang w:val="en"/>
        </w:rPr>
        <w:t xml:space="preserve"> Thermo </w:t>
      </w:r>
      <w:proofErr w:type="spellStart"/>
      <w:r w:rsidR="007B05D3">
        <w:rPr>
          <w:rFonts w:ascii="Times New Roman" w:hAnsi="Times New Roman" w:cs="Times New Roman"/>
          <w:b w:val="0"/>
          <w:sz w:val="20"/>
          <w:szCs w:val="20"/>
          <w:lang w:val="en"/>
        </w:rPr>
        <w:t>Finnigan</w:t>
      </w:r>
      <w:proofErr w:type="spellEnd"/>
      <w:r w:rsidR="007B05D3">
        <w:rPr>
          <w:rFonts w:ascii="Times New Roman" w:hAnsi="Times New Roman" w:cs="Times New Roman"/>
          <w:b w:val="0"/>
          <w:sz w:val="20"/>
          <w:szCs w:val="20"/>
          <w:lang w:val="en"/>
        </w:rPr>
        <w:t xml:space="preserve"> Corp, Bremen, Germany, 2003.</w:t>
      </w:r>
    </w:p>
    <w:p w:rsidR="007B05D3" w:rsidRPr="007B05D3" w:rsidRDefault="007B05D3" w:rsidP="007B05D3">
      <w:pPr>
        <w:tabs>
          <w:tab w:val="left" w:pos="36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05D3">
        <w:rPr>
          <w:rFonts w:ascii="Times New Roman" w:hAnsi="Times New Roman" w:cs="Times New Roman"/>
          <w:b/>
          <w:color w:val="auto"/>
          <w:sz w:val="20"/>
          <w:szCs w:val="20"/>
        </w:rPr>
        <w:t>3.</w:t>
      </w:r>
      <w:r w:rsidRPr="007B05D3">
        <w:rPr>
          <w:rFonts w:ascii="Times New Roman" w:hAnsi="Times New Roman" w:cs="Times New Roman"/>
          <w:b/>
          <w:color w:val="auto"/>
          <w:sz w:val="20"/>
          <w:szCs w:val="20"/>
        </w:rPr>
        <w:tab/>
        <w:t>References:</w:t>
      </w:r>
    </w:p>
    <w:p w:rsidR="007B05D3" w:rsidRPr="007B05D3" w:rsidRDefault="007B05D3" w:rsidP="007B05D3">
      <w:pPr>
        <w:ind w:left="108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05D3">
        <w:rPr>
          <w:rFonts w:ascii="Times New Roman" w:hAnsi="Times New Roman" w:cs="Times New Roman"/>
          <w:b/>
          <w:color w:val="auto"/>
          <w:sz w:val="20"/>
          <w:szCs w:val="20"/>
        </w:rPr>
        <w:t xml:space="preserve">3.1 </w:t>
      </w:r>
      <w:r w:rsidRPr="007B05D3">
        <w:rPr>
          <w:rFonts w:ascii="Times New Roman" w:hAnsi="Times New Roman" w:cs="Times New Roman"/>
          <w:color w:val="auto"/>
          <w:sz w:val="20"/>
          <w:szCs w:val="20"/>
          <w:u w:val="single"/>
        </w:rPr>
        <w:t>Official Methods of Analysis of AOAC International, 17</w:t>
      </w:r>
      <w:r w:rsidRPr="007B05D3">
        <w:rPr>
          <w:rFonts w:ascii="Times New Roman" w:hAnsi="Times New Roman" w:cs="Times New Roman"/>
          <w:color w:val="auto"/>
          <w:sz w:val="20"/>
          <w:szCs w:val="20"/>
          <w:u w:val="single"/>
          <w:vertAlign w:val="superscript"/>
        </w:rPr>
        <w:t>th</w:t>
      </w:r>
      <w:r w:rsidRPr="007B05D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Edition</w:t>
      </w:r>
      <w:r w:rsidRPr="007B05D3">
        <w:rPr>
          <w:rFonts w:ascii="Times New Roman" w:hAnsi="Times New Roman" w:cs="Times New Roman"/>
          <w:color w:val="auto"/>
          <w:sz w:val="20"/>
          <w:szCs w:val="20"/>
        </w:rPr>
        <w:t xml:space="preserve"> (2000), AOAC International, </w:t>
      </w:r>
      <w:smartTag w:uri="urn:schemas-microsoft-com:office:smarttags" w:element="place">
        <w:smartTag w:uri="urn:schemas-microsoft-com:office:smarttags" w:element="City">
          <w:r w:rsidRPr="007B05D3">
            <w:rPr>
              <w:rFonts w:ascii="Times New Roman" w:hAnsi="Times New Roman" w:cs="Times New Roman"/>
              <w:color w:val="auto"/>
              <w:sz w:val="20"/>
              <w:szCs w:val="20"/>
            </w:rPr>
            <w:t>Arlington</w:t>
          </w:r>
        </w:smartTag>
        <w:r w:rsidRPr="007B05D3">
          <w:rPr>
            <w:rFonts w:ascii="Times New Roman" w:hAnsi="Times New Roman" w:cs="Times New Roman"/>
            <w:color w:val="auto"/>
            <w:sz w:val="20"/>
            <w:szCs w:val="20"/>
          </w:rPr>
          <w:t xml:space="preserve">, </w:t>
        </w:r>
        <w:smartTag w:uri="urn:schemas-microsoft-com:office:smarttags" w:element="State">
          <w:r w:rsidRPr="007B05D3">
            <w:rPr>
              <w:rFonts w:ascii="Times New Roman" w:hAnsi="Times New Roman" w:cs="Times New Roman"/>
              <w:color w:val="auto"/>
              <w:sz w:val="20"/>
              <w:szCs w:val="20"/>
            </w:rPr>
            <w:t>VA.</w:t>
          </w:r>
        </w:smartTag>
      </w:smartTag>
      <w:r w:rsidRPr="007B05D3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gramStart"/>
      <w:r w:rsidRPr="007B05D3">
        <w:rPr>
          <w:rFonts w:ascii="Times New Roman" w:hAnsi="Times New Roman" w:cs="Times New Roman"/>
          <w:color w:val="auto"/>
          <w:sz w:val="20"/>
          <w:szCs w:val="20"/>
        </w:rPr>
        <w:t>Method 972.43, Micro-chemical Determination of Carbon, Hydrogen, and Nitrogen, Automated Method.</w:t>
      </w:r>
      <w:proofErr w:type="gramEnd"/>
    </w:p>
    <w:p w:rsidR="007B05D3" w:rsidRPr="007B05D3" w:rsidRDefault="007B05D3" w:rsidP="007B05D3">
      <w:pPr>
        <w:ind w:left="108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05D3">
        <w:rPr>
          <w:rFonts w:ascii="Times New Roman" w:hAnsi="Times New Roman" w:cs="Times New Roman"/>
          <w:b/>
          <w:color w:val="auto"/>
          <w:sz w:val="20"/>
          <w:szCs w:val="20"/>
        </w:rPr>
        <w:t xml:space="preserve">3.2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7B05D3">
        <w:rPr>
          <w:rFonts w:ascii="Times New Roman" w:hAnsi="Times New Roman" w:cs="Times New Roman"/>
          <w:color w:val="auto"/>
          <w:sz w:val="20"/>
          <w:szCs w:val="20"/>
          <w:u w:val="single"/>
        </w:rPr>
        <w:t>Methods of Soil Analysis, Part 3 – Chemical Methods, Soil Science Society of America Book Series #5</w:t>
      </w:r>
      <w:r w:rsidRPr="007B05D3">
        <w:rPr>
          <w:rFonts w:ascii="Times New Roman" w:hAnsi="Times New Roman" w:cs="Times New Roman"/>
          <w:color w:val="auto"/>
          <w:sz w:val="20"/>
          <w:szCs w:val="20"/>
        </w:rPr>
        <w:t xml:space="preserve">, Soil Science Society of America, Inc., Madison, Wisconsin.  </w:t>
      </w:r>
      <w:proofErr w:type="gramStart"/>
      <w:r w:rsidRPr="007B05D3">
        <w:rPr>
          <w:rFonts w:ascii="Times New Roman" w:hAnsi="Times New Roman" w:cs="Times New Roman"/>
          <w:color w:val="auto"/>
          <w:sz w:val="20"/>
          <w:szCs w:val="20"/>
        </w:rPr>
        <w:t>Dumas Methods, Determination of Total Nitrogen and Total Carbon by Combustion.</w:t>
      </w:r>
      <w:proofErr w:type="gramEnd"/>
    </w:p>
    <w:p w:rsidR="007B05D3" w:rsidRPr="007B05D3" w:rsidRDefault="007B05D3" w:rsidP="007B05D3">
      <w:pPr>
        <w:ind w:left="108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05D3">
        <w:rPr>
          <w:rFonts w:ascii="Times New Roman" w:hAnsi="Times New Roman" w:cs="Times New Roman"/>
          <w:b/>
          <w:color w:val="auto"/>
          <w:sz w:val="20"/>
          <w:szCs w:val="20"/>
        </w:rPr>
        <w:t xml:space="preserve">3.3 </w:t>
      </w:r>
      <w:r w:rsidRPr="007B05D3">
        <w:rPr>
          <w:rFonts w:ascii="Times New Roman" w:hAnsi="Times New Roman" w:cs="Times New Roman"/>
          <w:color w:val="auto"/>
          <w:sz w:val="20"/>
          <w:szCs w:val="20"/>
          <w:u w:val="single"/>
        </w:rPr>
        <w:t>ECS 4010 Elemental Combustion System CHNS-O Operating Manual</w:t>
      </w:r>
      <w:r w:rsidRPr="007B05D3">
        <w:rPr>
          <w:rFonts w:ascii="Times New Roman" w:hAnsi="Times New Roman" w:cs="Times New Roman"/>
          <w:color w:val="auto"/>
          <w:sz w:val="20"/>
          <w:szCs w:val="20"/>
        </w:rPr>
        <w:t>, Costech Analytical Technologies Inc., Valencia, CA.</w:t>
      </w:r>
    </w:p>
    <w:p w:rsidR="007B05D3" w:rsidRPr="007B05D3" w:rsidRDefault="007B05D3" w:rsidP="007B05D3">
      <w:pPr>
        <w:ind w:left="108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7B05D3">
        <w:rPr>
          <w:rFonts w:ascii="Times New Roman" w:hAnsi="Times New Roman" w:cs="Times New Roman"/>
          <w:b/>
          <w:color w:val="auto"/>
          <w:sz w:val="20"/>
          <w:szCs w:val="20"/>
        </w:rPr>
        <w:t xml:space="preserve">3.4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7B05D3">
        <w:rPr>
          <w:rFonts w:ascii="Times New Roman" w:hAnsi="Times New Roman" w:cs="Times New Roman"/>
          <w:color w:val="auto"/>
          <w:sz w:val="20"/>
          <w:szCs w:val="20"/>
        </w:rPr>
        <w:t>P.A</w:t>
      </w:r>
      <w:proofErr w:type="gramEnd"/>
      <w:r w:rsidRPr="007B05D3">
        <w:rPr>
          <w:rFonts w:ascii="Times New Roman" w:hAnsi="Times New Roman" w:cs="Times New Roman"/>
          <w:color w:val="auto"/>
          <w:sz w:val="20"/>
          <w:szCs w:val="20"/>
        </w:rPr>
        <w:t xml:space="preserve">. de Groot, Handbook of Stable Isotopic Analytical Techniques, Volume 1, </w:t>
      </w:r>
      <w:proofErr w:type="spellStart"/>
      <w:r w:rsidRPr="007B05D3">
        <w:rPr>
          <w:rFonts w:ascii="Times New Roman" w:hAnsi="Times New Roman" w:cs="Times New Roman"/>
          <w:color w:val="auto"/>
          <w:sz w:val="20"/>
          <w:szCs w:val="20"/>
        </w:rPr>
        <w:t>Elservier</w:t>
      </w:r>
      <w:proofErr w:type="spellEnd"/>
      <w:r w:rsidRPr="007B05D3">
        <w:rPr>
          <w:rFonts w:ascii="Times New Roman" w:hAnsi="Times New Roman" w:cs="Times New Roman"/>
          <w:color w:val="auto"/>
          <w:sz w:val="20"/>
          <w:szCs w:val="20"/>
        </w:rPr>
        <w:t>, 2004, ISBN:0 444 511148</w:t>
      </w:r>
    </w:p>
    <w:p w:rsidR="006C385F" w:rsidRPr="006C385F" w:rsidRDefault="006C385F" w:rsidP="006C385F">
      <w:pPr>
        <w:rPr>
          <w:lang w:val="en"/>
        </w:rPr>
      </w:pPr>
    </w:p>
    <w:p w:rsidR="006C385F" w:rsidRDefault="007B05D3" w:rsidP="006C385F">
      <w:pPr>
        <w:tabs>
          <w:tab w:val="left" w:pos="1440"/>
          <w:tab w:val="left" w:pos="1530"/>
        </w:tabs>
        <w:ind w:left="2160" w:hanging="21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="006C385F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6C385F" w:rsidRPr="006C385F">
        <w:rPr>
          <w:rFonts w:ascii="Times New Roman" w:hAnsi="Times New Roman" w:cs="Times New Roman"/>
          <w:b/>
          <w:color w:val="auto"/>
          <w:sz w:val="20"/>
          <w:szCs w:val="20"/>
        </w:rPr>
        <w:t>Standards Used</w:t>
      </w:r>
      <w:r w:rsidR="006C385F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6C385F" w:rsidRPr="006C385F" w:rsidRDefault="007B05D3" w:rsidP="007B05D3">
      <w:pPr>
        <w:tabs>
          <w:tab w:val="left" w:pos="1440"/>
          <w:tab w:val="left" w:pos="1530"/>
        </w:tabs>
        <w:ind w:left="108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4.1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6C385F" w:rsidRPr="006C385F">
        <w:rPr>
          <w:rFonts w:ascii="Times New Roman" w:hAnsi="Times New Roman" w:cs="Times New Roman"/>
          <w:b/>
          <w:color w:val="auto"/>
          <w:sz w:val="20"/>
          <w:szCs w:val="20"/>
        </w:rPr>
        <w:t>Calibration Standards: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 xml:space="preserve"> For C</w:t>
      </w:r>
      <w:r w:rsidR="006C385F" w:rsidRPr="007B05D3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13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: NBS22 (-29.7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13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VPDB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), LSVEC (-47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13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VPDB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), and NBS19 (+1.95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13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VPDB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 xml:space="preserve">), purchased from NIST. For 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15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N: IAEA-N1 (+0.4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15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AIR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), IAEA-N2 (+20.3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15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AIR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), IAEA-N3 (+2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15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AIR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 xml:space="preserve">), purchased from NIST.  </w:t>
      </w:r>
    </w:p>
    <w:p w:rsidR="006C385F" w:rsidRPr="006C385F" w:rsidRDefault="006C385F" w:rsidP="007B05D3">
      <w:pPr>
        <w:tabs>
          <w:tab w:val="left" w:pos="1440"/>
        </w:tabs>
        <w:ind w:left="108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C385F" w:rsidRDefault="007B05D3" w:rsidP="007B05D3">
      <w:pPr>
        <w:tabs>
          <w:tab w:val="left" w:pos="1440"/>
        </w:tabs>
        <w:ind w:left="108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05D3">
        <w:rPr>
          <w:rFonts w:ascii="Times New Roman" w:hAnsi="Times New Roman" w:cs="Times New Roman"/>
          <w:b/>
          <w:color w:val="auto"/>
          <w:sz w:val="20"/>
          <w:szCs w:val="20"/>
        </w:rPr>
        <w:t>4.2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C385F" w:rsidRPr="006C385F">
        <w:rPr>
          <w:rFonts w:ascii="Times New Roman" w:hAnsi="Times New Roman" w:cs="Times New Roman"/>
          <w:b/>
          <w:color w:val="auto"/>
          <w:sz w:val="20"/>
          <w:szCs w:val="20"/>
        </w:rPr>
        <w:t>Laboratory Internal Standards: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 xml:space="preserve"> BMO (-23.91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13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VPDB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/+8.2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15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AIR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), NBS (-26.3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13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VPDB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/+0.907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15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AIR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), Pea Grain (-24.68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13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VPDB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/+2.429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15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AIR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), &amp; Corn Stover (-12.5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13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VPDB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/+9.1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15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AIR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 xml:space="preserve">).  </w:t>
      </w:r>
    </w:p>
    <w:p w:rsidR="006C385F" w:rsidRPr="006C385F" w:rsidRDefault="006C385F" w:rsidP="007B05D3">
      <w:pPr>
        <w:tabs>
          <w:tab w:val="left" w:pos="1440"/>
        </w:tabs>
        <w:ind w:left="108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C385F" w:rsidRDefault="007B05D3" w:rsidP="007B05D3">
      <w:pPr>
        <w:ind w:left="108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B05D3">
        <w:rPr>
          <w:rFonts w:ascii="Times New Roman" w:hAnsi="Times New Roman" w:cs="Times New Roman"/>
          <w:b/>
          <w:color w:val="auto"/>
          <w:sz w:val="20"/>
          <w:szCs w:val="20"/>
        </w:rPr>
        <w:t>4.3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C385F" w:rsidRPr="006C385F">
        <w:rPr>
          <w:rFonts w:ascii="Times New Roman" w:hAnsi="Times New Roman" w:cs="Times New Roman"/>
          <w:b/>
          <w:color w:val="auto"/>
          <w:sz w:val="20"/>
          <w:szCs w:val="20"/>
        </w:rPr>
        <w:t>External Reference Standards: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 xml:space="preserve"> Red Clover (-27.42 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13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VPDB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 xml:space="preserve">/-0.56 </w:t>
      </w:r>
      <w:proofErr w:type="gramStart"/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δ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15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AIR</w:t>
      </w:r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 xml:space="preserve"> )</w:t>
      </w:r>
      <w:proofErr w:type="gramEnd"/>
      <w:r w:rsidR="006C385F" w:rsidRPr="006C38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C385F" w:rsidRDefault="006C385F" w:rsidP="007B05D3">
      <w:pPr>
        <w:ind w:left="108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6C38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D3" w:rsidRDefault="007B05D3" w:rsidP="007B05D3">
      <w:r>
        <w:separator/>
      </w:r>
    </w:p>
  </w:endnote>
  <w:endnote w:type="continuationSeparator" w:id="0">
    <w:p w:rsidR="007B05D3" w:rsidRDefault="007B05D3" w:rsidP="007B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D3" w:rsidRDefault="007B05D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Version 1.0</w:t>
    </w:r>
  </w:p>
  <w:p w:rsidR="007B05D3" w:rsidRPr="007B05D3" w:rsidRDefault="007B05D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Updated May 15,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D3" w:rsidRDefault="007B05D3" w:rsidP="007B05D3">
      <w:r>
        <w:separator/>
      </w:r>
    </w:p>
  </w:footnote>
  <w:footnote w:type="continuationSeparator" w:id="0">
    <w:p w:rsidR="007B05D3" w:rsidRDefault="007B05D3" w:rsidP="007B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DD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5F"/>
    <w:rsid w:val="001C4A7D"/>
    <w:rsid w:val="003A762B"/>
    <w:rsid w:val="006C385F"/>
    <w:rsid w:val="007B05D3"/>
    <w:rsid w:val="00995211"/>
    <w:rsid w:val="00CB3B69"/>
    <w:rsid w:val="00D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5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385F"/>
    <w:pPr>
      <w:keepNext/>
      <w:numPr>
        <w:numId w:val="1"/>
      </w:numPr>
      <w:spacing w:before="240" w:after="60"/>
      <w:outlineLvl w:val="0"/>
    </w:pPr>
    <w:rPr>
      <w:rFonts w:ascii="Verdana" w:hAnsi="Verdan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C385F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385F"/>
    <w:pPr>
      <w:keepNext/>
      <w:numPr>
        <w:ilvl w:val="2"/>
        <w:numId w:val="1"/>
      </w:numPr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C385F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C385F"/>
    <w:pPr>
      <w:numPr>
        <w:ilvl w:val="4"/>
        <w:numId w:val="1"/>
      </w:num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C385F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C385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C385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C385F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85F"/>
    <w:rPr>
      <w:rFonts w:ascii="Verdana" w:eastAsia="Times New Roman" w:hAnsi="Verdana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385F"/>
    <w:rPr>
      <w:rFonts w:ascii="Verdana" w:eastAsia="Times New Roman" w:hAnsi="Verdana" w:cs="Arial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C385F"/>
    <w:rPr>
      <w:rFonts w:ascii="Arial" w:eastAsia="Times New Roman" w:hAnsi="Arial" w:cs="Arial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C385F"/>
    <w:rPr>
      <w:rFonts w:ascii="Arial" w:eastAsia="Times New Roman" w:hAnsi="Arial" w:cs="Arial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C385F"/>
    <w:rPr>
      <w:rFonts w:ascii="Arial" w:eastAsia="Times New Roman" w:hAnsi="Arial" w:cs="Arial"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C385F"/>
    <w:rPr>
      <w:rFonts w:ascii="Arial" w:eastAsia="Times New Roman" w:hAnsi="Arial" w:cs="Arial"/>
      <w:color w:val="000000"/>
    </w:rPr>
  </w:style>
  <w:style w:type="character" w:customStyle="1" w:styleId="Heading7Char">
    <w:name w:val="Heading 7 Char"/>
    <w:basedOn w:val="DefaultParagraphFont"/>
    <w:link w:val="Heading7"/>
    <w:rsid w:val="006C385F"/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C385F"/>
    <w:rPr>
      <w:rFonts w:ascii="Arial" w:eastAsia="Times New Roman" w:hAnsi="Arial" w:cs="Arial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C385F"/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B0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5D3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5D3"/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5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385F"/>
    <w:pPr>
      <w:keepNext/>
      <w:numPr>
        <w:numId w:val="1"/>
      </w:numPr>
      <w:spacing w:before="240" w:after="60"/>
      <w:outlineLvl w:val="0"/>
    </w:pPr>
    <w:rPr>
      <w:rFonts w:ascii="Verdana" w:hAnsi="Verdan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C385F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385F"/>
    <w:pPr>
      <w:keepNext/>
      <w:numPr>
        <w:ilvl w:val="2"/>
        <w:numId w:val="1"/>
      </w:numPr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C385F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C385F"/>
    <w:pPr>
      <w:numPr>
        <w:ilvl w:val="4"/>
        <w:numId w:val="1"/>
      </w:num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C385F"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C385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C385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C385F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85F"/>
    <w:rPr>
      <w:rFonts w:ascii="Verdana" w:eastAsia="Times New Roman" w:hAnsi="Verdana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385F"/>
    <w:rPr>
      <w:rFonts w:ascii="Verdana" w:eastAsia="Times New Roman" w:hAnsi="Verdana" w:cs="Arial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C385F"/>
    <w:rPr>
      <w:rFonts w:ascii="Arial" w:eastAsia="Times New Roman" w:hAnsi="Arial" w:cs="Arial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C385F"/>
    <w:rPr>
      <w:rFonts w:ascii="Arial" w:eastAsia="Times New Roman" w:hAnsi="Arial" w:cs="Arial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C385F"/>
    <w:rPr>
      <w:rFonts w:ascii="Arial" w:eastAsia="Times New Roman" w:hAnsi="Arial" w:cs="Arial"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C385F"/>
    <w:rPr>
      <w:rFonts w:ascii="Arial" w:eastAsia="Times New Roman" w:hAnsi="Arial" w:cs="Arial"/>
      <w:color w:val="000000"/>
    </w:rPr>
  </w:style>
  <w:style w:type="character" w:customStyle="1" w:styleId="Heading7Char">
    <w:name w:val="Heading 7 Char"/>
    <w:basedOn w:val="DefaultParagraphFont"/>
    <w:link w:val="Heading7"/>
    <w:rsid w:val="006C385F"/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C385F"/>
    <w:rPr>
      <w:rFonts w:ascii="Arial" w:eastAsia="Times New Roman" w:hAnsi="Arial" w:cs="Arial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C385F"/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B0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5D3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5D3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Friesen, Donna</dc:creator>
  <cp:lastModifiedBy>Friesen, Donna</cp:lastModifiedBy>
  <cp:revision>2</cp:revision>
  <dcterms:created xsi:type="dcterms:W3CDTF">2012-05-15T21:27:00Z</dcterms:created>
  <dcterms:modified xsi:type="dcterms:W3CDTF">2012-05-15T21:27:00Z</dcterms:modified>
</cp:coreProperties>
</file>